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0131" w14:textId="11D70472" w:rsidR="00E11E38" w:rsidRDefault="00ED002E" w:rsidP="001D1279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D23F98" wp14:editId="7CCEADAA">
            <wp:simplePos x="0" y="0"/>
            <wp:positionH relativeFrom="margin">
              <wp:align>left</wp:align>
            </wp:positionH>
            <wp:positionV relativeFrom="paragraph">
              <wp:posOffset>424</wp:posOffset>
            </wp:positionV>
            <wp:extent cx="2937933" cy="557901"/>
            <wp:effectExtent l="0" t="0" r="0" b="0"/>
            <wp:wrapSquare wrapText="bothSides"/>
            <wp:docPr id="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933" cy="55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C14867" w14:textId="77777777" w:rsidR="00247832" w:rsidRDefault="00FD084B" w:rsidP="00E36F6C">
      <w:pPr>
        <w:pStyle w:val="Subtitle"/>
        <w:rPr>
          <w:rFonts w:eastAsiaTheme="majorEastAsia" w:cstheme="majorBidi"/>
          <w:color w:val="008296"/>
          <w:spacing w:val="-10"/>
          <w:kern w:val="28"/>
          <w:sz w:val="72"/>
          <w:szCs w:val="72"/>
        </w:rPr>
      </w:pPr>
      <w:r w:rsidRPr="00FD084B">
        <w:rPr>
          <w:rFonts w:eastAsiaTheme="majorEastAsia" w:cstheme="majorBidi"/>
          <w:color w:val="008296"/>
          <w:spacing w:val="-10"/>
          <w:kern w:val="28"/>
          <w:sz w:val="72"/>
          <w:szCs w:val="72"/>
        </w:rPr>
        <w:t>Climate Change Statement Information Proforma</w:t>
      </w:r>
    </w:p>
    <w:p w14:paraId="113D3891" w14:textId="308C0665" w:rsidR="00750F06" w:rsidRPr="00306965" w:rsidRDefault="000E051D" w:rsidP="00E36F6C">
      <w:pPr>
        <w:pStyle w:val="Subtitle"/>
      </w:pPr>
      <w:r>
        <w:t>Planning</w:t>
      </w:r>
    </w:p>
    <w:p w14:paraId="2317F10E" w14:textId="5F974AD8" w:rsidR="00750F06" w:rsidRPr="0078715D" w:rsidRDefault="00A23604" w:rsidP="0078715D">
      <w:pPr>
        <w:pStyle w:val="Dat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May 2024</w:t>
      </w:r>
    </w:p>
    <w:p w14:paraId="601E8915" w14:textId="77777777" w:rsidR="00BE5159" w:rsidRPr="00BE5159" w:rsidRDefault="00BE5159" w:rsidP="00BE5159">
      <w:pPr>
        <w:keepNext/>
        <w:keepLines/>
        <w:pageBreakBefore/>
        <w:widowControl w:val="0"/>
        <w:suppressAutoHyphens/>
        <w:autoSpaceDE w:val="0"/>
        <w:autoSpaceDN w:val="0"/>
        <w:spacing w:before="480" w:after="240" w:line="240" w:lineRule="auto"/>
        <w:outlineLvl w:val="0"/>
        <w:rPr>
          <w:rFonts w:ascii="Verdana Pro" w:eastAsia="Calibri" w:hAnsi="Verdana Pro" w:cs="Arial"/>
          <w:color w:val="000000" w:themeColor="text1"/>
          <w:sz w:val="44"/>
          <w:szCs w:val="44"/>
        </w:rPr>
      </w:pPr>
      <w:r w:rsidRPr="00BE5159">
        <w:rPr>
          <w:rFonts w:ascii="Verdana Pro" w:eastAsia="Calibri" w:hAnsi="Verdana Pro" w:cs="Arial"/>
          <w:color w:val="000000" w:themeColor="text1"/>
          <w:sz w:val="44"/>
          <w:szCs w:val="44"/>
        </w:rPr>
        <w:lastRenderedPageBreak/>
        <w:t>Climate Change Statement Information Proforma</w:t>
      </w:r>
    </w:p>
    <w:p w14:paraId="59CCAD42" w14:textId="3840E987" w:rsidR="00E465B7" w:rsidRPr="00BE5159" w:rsidRDefault="00BE5159" w:rsidP="00BE5159">
      <w:pPr>
        <w:keepLines/>
        <w:suppressAutoHyphens/>
        <w:spacing w:after="120" w:line="360" w:lineRule="auto"/>
        <w:rPr>
          <w:rFonts w:ascii="Verdana Pro" w:hAnsi="Verdana Pro"/>
        </w:rPr>
      </w:pPr>
      <w:r w:rsidRPr="00BE5159">
        <w:rPr>
          <w:rFonts w:ascii="Verdana Pro" w:hAnsi="Verdana Pro"/>
        </w:rPr>
        <w:t>See the</w:t>
      </w:r>
      <w:r w:rsidR="007177DC">
        <w:rPr>
          <w:rFonts w:ascii="Verdana Pro" w:hAnsi="Verdana Pro"/>
        </w:rPr>
        <w:t xml:space="preserve"> Planning for </w:t>
      </w:r>
      <w:hyperlink r:id="rId9" w:history="1">
        <w:r w:rsidR="007177DC" w:rsidRPr="007177DC">
          <w:rPr>
            <w:rStyle w:val="Hyperlink"/>
            <w:rFonts w:ascii="Verdana Pro" w:eastAsiaTheme="minorHAnsi" w:hAnsi="Verdana Pro" w:cstheme="minorBidi"/>
          </w:rPr>
          <w:t>Climate Change Supplementary Planning Document (SPD)</w:t>
        </w:r>
      </w:hyperlink>
      <w:r w:rsidRPr="00BE5159">
        <w:rPr>
          <w:rFonts w:ascii="Verdana Pro" w:hAnsi="Verdana Pro"/>
        </w:rPr>
        <w:t xml:space="preserve"> </w:t>
      </w:r>
      <w:r w:rsidR="007177DC">
        <w:rPr>
          <w:rFonts w:ascii="Verdana Pro" w:hAnsi="Verdana Pro"/>
        </w:rPr>
        <w:t xml:space="preserve">and the </w:t>
      </w:r>
      <w:hyperlink r:id="rId10" w:history="1">
        <w:r w:rsidRPr="00BE5159">
          <w:rPr>
            <w:rFonts w:ascii="Verdana Pro" w:hAnsi="Verdana Pro"/>
            <w:color w:val="0563C1" w:themeColor="hyperlink"/>
            <w:u w:val="single"/>
          </w:rPr>
          <w:t>Net Zero Carbon Toolkit</w:t>
        </w:r>
      </w:hyperlink>
      <w:r w:rsidRPr="00BE5159">
        <w:rPr>
          <w:rFonts w:ascii="Verdana Pro" w:hAnsi="Verdana Pro"/>
        </w:rPr>
        <w:t xml:space="preserve"> for further information and guidance.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51"/>
        <w:gridCol w:w="2185"/>
        <w:gridCol w:w="4794"/>
      </w:tblGrid>
      <w:tr w:rsidR="00BE5159" w:rsidRPr="00BE5159" w14:paraId="24CDC9E8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left w:w="108" w:type="dxa"/>
              <w:right w:w="108" w:type="dxa"/>
            </w:tcMar>
          </w:tcPr>
          <w:p w14:paraId="0E566E2F" w14:textId="77777777" w:rsidR="00BE5159" w:rsidRPr="00BE5159" w:rsidRDefault="00BE5159" w:rsidP="00BE5159">
            <w:pPr>
              <w:ind w:left="85"/>
              <w:rPr>
                <w:rFonts w:ascii="Verdana Pro" w:hAnsi="Verdana Pro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Climate Change Mitigation and Zero Carbon</w:t>
            </w:r>
          </w:p>
        </w:tc>
      </w:tr>
      <w:tr w:rsidR="00BE5159" w:rsidRPr="00BE5159" w14:paraId="611934F9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left w:w="108" w:type="dxa"/>
              <w:right w:w="108" w:type="dxa"/>
            </w:tcMar>
          </w:tcPr>
          <w:p w14:paraId="05C7920A" w14:textId="77777777" w:rsidR="00BE5159" w:rsidRPr="00BE5159" w:rsidRDefault="00BE5159" w:rsidP="00BE5159">
            <w:pPr>
              <w:ind w:left="85"/>
              <w:rPr>
                <w:rFonts w:ascii="Verdana Pro" w:hAnsi="Verdana Pro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b/>
                <w:bCs/>
                <w:kern w:val="0"/>
                <w:sz w:val="20"/>
                <w:szCs w:val="20"/>
                <w14:ligatures w14:val="none"/>
              </w:rPr>
              <w:t>Aspect / requirement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left w:w="108" w:type="dxa"/>
              <w:right w:w="108" w:type="dxa"/>
            </w:tcMar>
          </w:tcPr>
          <w:p w14:paraId="543A4B6B" w14:textId="77777777" w:rsidR="00BE5159" w:rsidRPr="00BE5159" w:rsidRDefault="00BE5159" w:rsidP="00BE5159">
            <w:pPr>
              <w:ind w:left="85"/>
              <w:rPr>
                <w:rFonts w:ascii="Verdana Pro" w:hAnsi="Verdana Pro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b/>
                <w:bCs/>
                <w:kern w:val="0"/>
                <w:sz w:val="20"/>
                <w:szCs w:val="20"/>
                <w14:ligatures w14:val="none"/>
              </w:rPr>
              <w:t>Designed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left w:w="108" w:type="dxa"/>
              <w:right w:w="108" w:type="dxa"/>
            </w:tcMar>
          </w:tcPr>
          <w:p w14:paraId="5B6C342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b/>
                <w:bCs/>
                <w:kern w:val="0"/>
                <w:sz w:val="20"/>
                <w:szCs w:val="20"/>
                <w14:ligatures w14:val="none"/>
              </w:rPr>
              <w:t>Developer comments</w:t>
            </w: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(description/justification/calculations/assumptions)</w:t>
            </w:r>
          </w:p>
        </w:tc>
      </w:tr>
      <w:tr w:rsidR="00BE5159" w:rsidRPr="00BE5159" w14:paraId="15F7260A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</w:tcPr>
          <w:p w14:paraId="1F1223E1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1: Minimising energy demand and targeting net zero carbon in operation</w:t>
            </w:r>
          </w:p>
        </w:tc>
      </w:tr>
      <w:tr w:rsidR="00BE5159" w:rsidRPr="00BE5159" w14:paraId="1B311D7C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457B030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1a: Minimising energy demand by design</w:t>
            </w:r>
          </w:p>
        </w:tc>
      </w:tr>
      <w:tr w:rsidR="00BE5159" w:rsidRPr="00BE5159" w14:paraId="3C77577F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4D90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Electrical energy demand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6466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kWh / pa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85A2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655D43B5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467F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Installed renewable electrical capacity (target: 35 kWh/m2GIA/year)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678B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kWh solar PV / wind / CHP / district heat network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16DC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4F9A7172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B5D7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Insulation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E12A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At / above building regs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E316A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37FAA064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EF642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Low carbon lighting installed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A25A2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281CE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1E1969C8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7ED0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Energy efficient appliances included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CF111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91CF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2F9712AF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BD1A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Orientation for solar gain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6F61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CBFCE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2F8F8DA8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49D0A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Orientation for PV optimisation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95DD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155A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02066C7D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A436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Passive ventilation installed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8399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6C6D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4F407362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CB71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Passive shading installed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92310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2D34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242FA528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697449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1b: Low carbon heating systems</w:t>
            </w:r>
          </w:p>
        </w:tc>
      </w:tr>
      <w:tr w:rsidR="00BE5159" w:rsidRPr="00BE5159" w14:paraId="75351E79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FC7D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Heat type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395C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Gas / Heat pump / Electric other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585A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4557581B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EFAC0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Zero Carbon ready (if not met)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655B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32FA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0831D6B6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42DBE01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1c: Energy use and carbon calculations</w:t>
            </w:r>
          </w:p>
        </w:tc>
      </w:tr>
      <w:tr w:rsidR="00BE5159" w:rsidRPr="00BE5159" w14:paraId="5BB38F77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6C89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Total operational energy demand (EUI) (target: under 35kWh/m2GIA/year)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A968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kWh/m2GIA/year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DD07A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7F71BD52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3BC7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Building CO2e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130B0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CO2e/m2GIA/year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5B08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7DE435B4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8FF4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Space heat demand (target: 15 kWh/m2GIA/year)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E636D0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kWh/m2GIA/year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1923E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71F805C8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D2AC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Whole development CO2e 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F262E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CO2e/tonnes/year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87F4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2D09AE77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302C9E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1d: Smart energy systems</w:t>
            </w:r>
          </w:p>
        </w:tc>
      </w:tr>
      <w:tr w:rsidR="00BE5159" w:rsidRPr="00BE5159" w14:paraId="1B1CA896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6E07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lastRenderedPageBreak/>
              <w:t>Smart energy use system (smart meter)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F5D1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376AD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0FA55194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C3EE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Heating controls/system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54D5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63D9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2A11849A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7431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Renewable energy generator monitor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5257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B1FD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3081F4D2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8C75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Installed demand response measures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3FB5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EE355D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211CA651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499F36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1e: future proofing statement</w:t>
            </w:r>
          </w:p>
        </w:tc>
      </w:tr>
      <w:tr w:rsidR="00BE5159" w:rsidRPr="00BE5159" w14:paraId="2DB1A4ED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545B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If heat pump not installed: Future proofing for heat pump statement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08AF2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F3D5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[text]</w:t>
            </w:r>
          </w:p>
        </w:tc>
      </w:tr>
      <w:tr w:rsidR="00BE5159" w:rsidRPr="00BE5159" w14:paraId="08D13BE3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310DBE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1f: option to purchase heat pump pre-installation</w:t>
            </w:r>
          </w:p>
        </w:tc>
      </w:tr>
      <w:tr w:rsidR="00BE5159" w:rsidRPr="00BE5159" w14:paraId="316759B3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3167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If heat pump not installed: Buyer able to purchase heat pump system from developer at discounted supplementary cost? 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159AC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A0D2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58FC7EB3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</w:tcPr>
          <w:p w14:paraId="64E8FB4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2: Onsite renewable energy generation</w:t>
            </w:r>
          </w:p>
        </w:tc>
      </w:tr>
      <w:tr w:rsidR="00BE5159" w:rsidRPr="00BE5159" w14:paraId="27EE2318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99583CC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2a: onsite renewable energy</w:t>
            </w:r>
          </w:p>
        </w:tc>
      </w:tr>
      <w:tr w:rsidR="00BE5159" w:rsidRPr="00BE5159" w14:paraId="38432520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51E7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Description of renewable approach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EB7C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C897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[text]</w:t>
            </w:r>
          </w:p>
        </w:tc>
      </w:tr>
      <w:tr w:rsidR="00BE5159" w:rsidRPr="00BE5159" w14:paraId="691464A4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2F4169E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CCS 2b: renewable energy generation calculation </w:t>
            </w:r>
          </w:p>
        </w:tc>
      </w:tr>
      <w:tr w:rsidR="00BE5159" w:rsidRPr="00BE5159" w14:paraId="3E66754D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5DF1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Onsite renewable energy generation total (target: 120 kWh/m2/year)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C5B5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kWh/year</w:t>
            </w:r>
          </w:p>
          <w:p w14:paraId="01B8ADE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___% of 120 kWh/m2/year</w:t>
            </w:r>
          </w:p>
          <w:p w14:paraId="24F3A76C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___% of EUI (see SSC 1: 1c)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A986E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5BEEE8EC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ECD6E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Onsite renewable energy generation per m2 of building development footprint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BF99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kWh/year</w:t>
            </w:r>
          </w:p>
          <w:p w14:paraId="7272B672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___% of 120 kWh/m2/year</w:t>
            </w:r>
          </w:p>
          <w:p w14:paraId="35CE343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___% of EUI (see SSC 1: 1c)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6051C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5108B6D1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A9932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Is regulated energy use met by onsite renewable generation? If no, please justify how best outcome achieved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40FD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0B4E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622B6618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65A52E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2c: Option to purchase PV pre-installation</w:t>
            </w:r>
          </w:p>
        </w:tc>
      </w:tr>
      <w:tr w:rsidR="00BE5159" w:rsidRPr="00BE5159" w14:paraId="0512120C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8A26D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If PV not installed: Buyer able to purchase PV system from developer at discounted supplementary cost? 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C052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F06BC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57941F1A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</w:tcPr>
          <w:p w14:paraId="214B0F3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CCS 3: Embodied carbon </w:t>
            </w:r>
          </w:p>
        </w:tc>
      </w:tr>
      <w:tr w:rsidR="00BE5159" w:rsidRPr="00BE5159" w14:paraId="2D2C2B61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87A0C0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CCA 3a: Reducing embodied carbon in the construction process</w:t>
            </w:r>
          </w:p>
        </w:tc>
      </w:tr>
      <w:tr w:rsidR="00BE5159" w:rsidRPr="00BE5159" w14:paraId="0A89A86D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902F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Describe steps taken to reduce emissions in the construction </w:t>
            </w: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lastRenderedPageBreak/>
              <w:t xml:space="preserve">process </w:t>
            </w:r>
            <w:proofErr w:type="gramStart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e.g.</w:t>
            </w:r>
            <w:proofErr w:type="gramEnd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sourcing and type of materials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4096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lastRenderedPageBreak/>
              <w:t xml:space="preserve"> 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8E94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[text]</w:t>
            </w:r>
          </w:p>
        </w:tc>
      </w:tr>
      <w:tr w:rsidR="00BE5159" w:rsidRPr="00BE5159" w14:paraId="061CB467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E0F257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CCA 3b: Reducing embodied carbon for the full lifecycle of the building (all major developments of 50+ dwellings or 1000m2 GIA of other uses)</w:t>
            </w:r>
          </w:p>
        </w:tc>
      </w:tr>
      <w:tr w:rsidR="00BE5159" w:rsidRPr="00BE5159" w14:paraId="5C69CE25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17E0E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Describe steps taken to reduce emissions for the full lifecycle of the building </w:t>
            </w:r>
            <w:proofErr w:type="gramStart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e.g.</w:t>
            </w:r>
            <w:proofErr w:type="gramEnd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sourcing and type of materials, maintenance considerations, end of life options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DA01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:highlight w:val="yellow"/>
                <w14:ligatures w14:val="none"/>
              </w:rPr>
              <w:t xml:space="preserve"> 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44B89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[text]</w:t>
            </w:r>
          </w:p>
        </w:tc>
      </w:tr>
      <w:tr w:rsidR="00BE5159" w:rsidRPr="00BE5159" w14:paraId="0C9EEBCB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left w:w="108" w:type="dxa"/>
              <w:right w:w="108" w:type="dxa"/>
            </w:tcMar>
          </w:tcPr>
          <w:p w14:paraId="62164D4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4: Sustainable travel</w:t>
            </w:r>
          </w:p>
        </w:tc>
      </w:tr>
      <w:tr w:rsidR="00BE5159" w:rsidRPr="00BE5159" w14:paraId="72CFD4AB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</w:tcPr>
          <w:p w14:paraId="47C8862A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4a: Cycle parking and EV charging</w:t>
            </w:r>
          </w:p>
        </w:tc>
      </w:tr>
      <w:tr w:rsidR="00BE5159" w:rsidRPr="00BE5159" w14:paraId="0E7C4C22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E950A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Number of secure and accessible cycle parking space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8704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total</w:t>
            </w:r>
          </w:p>
          <w:p w14:paraId="6008573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per dwelling / building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6C9E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34D92E46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1641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Number of EV chargers installed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9482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total</w:t>
            </w:r>
          </w:p>
          <w:p w14:paraId="6F81E7CB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per dwelling / building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638AD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319E2923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0FCB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Capacity of EV chargers installed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B9E5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kWh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57F3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23264710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CFA7C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Site EV ready only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2278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481DA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040A424E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</w:tcPr>
          <w:p w14:paraId="0E80F381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CCS 4b: Building for a healthy life (residential development 50+ homes only)</w:t>
            </w:r>
          </w:p>
        </w:tc>
      </w:tr>
      <w:tr w:rsidR="00BE5159" w:rsidRPr="00BE5159" w14:paraId="4FB8B385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E64C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Has the ‘Building for a Healthy Life’ design toolkit been used?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D1A3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33D0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3A95C130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BD2D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Out of the 12 considerations, how many have been agreed as ‘green’ rated overall by the planning officer(s)?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3DCDD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/ 12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CFFF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1E21297A" w14:textId="77777777" w:rsidR="00BE5159" w:rsidRPr="00BE5159" w:rsidRDefault="00BE5159" w:rsidP="00BE5159">
      <w:pPr>
        <w:keepLines/>
        <w:suppressAutoHyphens/>
        <w:spacing w:after="120" w:line="360" w:lineRule="auto"/>
        <w:rPr>
          <w:rFonts w:ascii="Verdana Pro" w:hAnsi="Verdana P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51"/>
        <w:gridCol w:w="2185"/>
        <w:gridCol w:w="4794"/>
      </w:tblGrid>
      <w:tr w:rsidR="00BE5159" w:rsidRPr="00BE5159" w14:paraId="4CF935DF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/>
            <w:tcMar>
              <w:left w:w="108" w:type="dxa"/>
              <w:right w:w="108" w:type="dxa"/>
            </w:tcMar>
          </w:tcPr>
          <w:p w14:paraId="7940FB64" w14:textId="77777777" w:rsidR="00BE5159" w:rsidRPr="00BE5159" w:rsidRDefault="00BE5159" w:rsidP="00BE5159">
            <w:pPr>
              <w:ind w:left="85"/>
              <w:rPr>
                <w:rFonts w:ascii="Verdana Pro" w:hAnsi="Verdana Pro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Climate Change Adaptation</w:t>
            </w:r>
          </w:p>
        </w:tc>
      </w:tr>
      <w:tr w:rsidR="00BE5159" w:rsidRPr="00BE5159" w14:paraId="4344F9DA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left w:w="108" w:type="dxa"/>
              <w:right w:w="108" w:type="dxa"/>
            </w:tcMar>
          </w:tcPr>
          <w:p w14:paraId="0F94804F" w14:textId="77777777" w:rsidR="00BE5159" w:rsidRPr="00BE5159" w:rsidRDefault="00BE5159" w:rsidP="00BE5159">
            <w:pPr>
              <w:ind w:left="85"/>
              <w:rPr>
                <w:rFonts w:ascii="Verdana Pro" w:hAnsi="Verdana Pro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Aspect / requirement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left w:w="108" w:type="dxa"/>
              <w:right w:w="108" w:type="dxa"/>
            </w:tcMar>
          </w:tcPr>
          <w:p w14:paraId="4F0B1770" w14:textId="77777777" w:rsidR="00BE5159" w:rsidRPr="00BE5159" w:rsidRDefault="00BE5159" w:rsidP="00BE5159">
            <w:pPr>
              <w:ind w:left="85"/>
              <w:rPr>
                <w:rFonts w:ascii="Verdana Pro" w:hAnsi="Verdana Pro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Designed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left w:w="108" w:type="dxa"/>
              <w:right w:w="108" w:type="dxa"/>
            </w:tcMar>
          </w:tcPr>
          <w:p w14:paraId="778EFB20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Developer comments</w:t>
            </w: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(description/justification/calculations/assumptions)</w:t>
            </w:r>
          </w:p>
        </w:tc>
      </w:tr>
      <w:tr w:rsidR="00BE5159" w:rsidRPr="00BE5159" w14:paraId="42CA607D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left w:w="108" w:type="dxa"/>
              <w:right w:w="108" w:type="dxa"/>
            </w:tcMar>
          </w:tcPr>
          <w:p w14:paraId="48320A85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5: Avoiding Overheating</w:t>
            </w:r>
          </w:p>
        </w:tc>
      </w:tr>
      <w:tr w:rsidR="00BE5159" w:rsidRPr="00BE5159" w14:paraId="217E1263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68E482E2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5a: Natural heatwave mitigation (all major development)</w:t>
            </w:r>
          </w:p>
        </w:tc>
      </w:tr>
      <w:tr w:rsidR="00BE5159" w:rsidRPr="00BE5159" w14:paraId="2930D1F8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94243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Describe how heatwave mitigation has informed the planting and landscaping strategy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E8AC1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DE542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[text]</w:t>
            </w:r>
          </w:p>
        </w:tc>
      </w:tr>
      <w:tr w:rsidR="00BE5159" w:rsidRPr="00BE5159" w14:paraId="54197943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3EB6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Describe how heatwave mitigation has informed the choice of building materials and surfaces </w:t>
            </w:r>
            <w:proofErr w:type="gramStart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lastRenderedPageBreak/>
              <w:t>e.g.</w:t>
            </w:r>
            <w:proofErr w:type="gramEnd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orientation, cross-ventilation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A1C11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lastRenderedPageBreak/>
              <w:t xml:space="preserve"> 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38F9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[text]</w:t>
            </w:r>
          </w:p>
        </w:tc>
      </w:tr>
      <w:tr w:rsidR="00BE5159" w:rsidRPr="00BE5159" w14:paraId="78042F30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704DE983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5b: Overheating</w:t>
            </w:r>
          </w:p>
        </w:tc>
      </w:tr>
      <w:tr w:rsidR="00BE5159" w:rsidRPr="00BE5159" w14:paraId="618B3015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3342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Provide the overall score and rating from the Good Homes Alliance Early-Stage Overheating Risk Tool (pg.7)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4B5C7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/ high/medium/low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E6590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7D5248C8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33C08F9D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5c: Mechanical Ventilation and Heat Recovery</w:t>
            </w:r>
          </w:p>
        </w:tc>
      </w:tr>
      <w:tr w:rsidR="00BE5159" w:rsidRPr="00BE5159" w14:paraId="03DA39BF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F1D30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Will MVHC be provided?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F901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740B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45A5D100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left w:w="108" w:type="dxa"/>
              <w:right w:w="108" w:type="dxa"/>
            </w:tcMar>
          </w:tcPr>
          <w:p w14:paraId="65E60DA1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6: Flood risk reduction and sustainable drainage systems (</w:t>
            </w:r>
            <w:proofErr w:type="spellStart"/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SuDS</w:t>
            </w:r>
            <w:proofErr w:type="spellEnd"/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BE5159" w:rsidRPr="00BE5159" w14:paraId="5EEB2A87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054FBBFA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6a: Managing surface water run-off</w:t>
            </w:r>
          </w:p>
        </w:tc>
      </w:tr>
      <w:tr w:rsidR="00BE5159" w:rsidRPr="00BE5159" w14:paraId="1975E87D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B6C88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Will the development include any hard standing or paved surfaces that would not be water permeable?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FA86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C28CC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41C33465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5B64B6BC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6b: Sustainable Drainage Systems (</w:t>
            </w:r>
            <w:proofErr w:type="spellStart"/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SuDS</w:t>
            </w:r>
            <w:proofErr w:type="spellEnd"/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BE5159" w:rsidRPr="00BE5159" w14:paraId="506B3316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DE852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Describe how </w:t>
            </w:r>
            <w:proofErr w:type="spellStart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SuDS</w:t>
            </w:r>
            <w:proofErr w:type="spellEnd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have been designed and specified as an integrated part of the site design 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685A1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1446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[text]</w:t>
            </w:r>
          </w:p>
        </w:tc>
      </w:tr>
      <w:tr w:rsidR="00BE5159" w:rsidRPr="00BE5159" w14:paraId="74F85660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3B93A7E3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6c: Flood resilience measures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2A9C819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5124345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6B21CAB6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6953C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Summarise and provide a cross-reference to the section of the Flood Risk assessment that addresses proposed flood prevention and flood resilience measures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82272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E4ECC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[text]</w:t>
            </w:r>
          </w:p>
        </w:tc>
      </w:tr>
      <w:tr w:rsidR="00BE5159" w:rsidRPr="00BE5159" w14:paraId="3901A0F3" w14:textId="77777777" w:rsidTr="001C038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left w:w="108" w:type="dxa"/>
              <w:right w:w="108" w:type="dxa"/>
            </w:tcMar>
          </w:tcPr>
          <w:p w14:paraId="0A6AA9D2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7: Drought resilience and using water efficiently</w:t>
            </w:r>
          </w:p>
        </w:tc>
      </w:tr>
      <w:tr w:rsidR="00BE5159" w:rsidRPr="00BE5159" w14:paraId="3E10126B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0E8864F2" w14:textId="77777777" w:rsidR="00BE5159" w:rsidRPr="00BE5159" w:rsidRDefault="00BE5159" w:rsidP="00BE5159">
            <w:pPr>
              <w:ind w:left="85"/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color w:val="000000" w:themeColor="text1"/>
                <w:kern w:val="0"/>
                <w:sz w:val="20"/>
                <w:szCs w:val="20"/>
                <w14:ligatures w14:val="none"/>
              </w:rPr>
              <w:t>CCS 7a: Reducing mains water use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2195432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left w:w="108" w:type="dxa"/>
              <w:right w:w="108" w:type="dxa"/>
            </w:tcMar>
          </w:tcPr>
          <w:p w14:paraId="763DDB39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3BFE6439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F5E54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Confirm water use efficiency standard the development is specified to achieve (target: 110 litres / person / day)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26C9F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___ litres / person / day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DDAC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0BCE911A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57C270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Will water butts be provided in all gardens/yard spaces?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B1376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Yes / No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6685D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BE5159" w:rsidRPr="00BE5159" w14:paraId="362AAEBE" w14:textId="77777777" w:rsidTr="001C0386">
        <w:trPr>
          <w:trHeight w:val="30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159B5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Describe any other water efficiency measures proposed </w:t>
            </w:r>
            <w:proofErr w:type="gramStart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e.g.</w:t>
            </w:r>
            <w:proofErr w:type="gramEnd"/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 xml:space="preserve"> grey water </w:t>
            </w: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lastRenderedPageBreak/>
              <w:t>recycling, water flow restrictors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B1E43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lastRenderedPageBreak/>
              <w:t xml:space="preserve"> 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4E24E" w14:textId="77777777" w:rsidR="00BE5159" w:rsidRPr="00BE5159" w:rsidRDefault="00BE5159" w:rsidP="00BE5159">
            <w:pPr>
              <w:ind w:left="85"/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</w:pPr>
            <w:r w:rsidRPr="00BE5159">
              <w:rPr>
                <w:rFonts w:ascii="Verdana Pro" w:hAnsi="Verdana Pro"/>
                <w:kern w:val="0"/>
                <w:sz w:val="20"/>
                <w:szCs w:val="20"/>
                <w14:ligatures w14:val="none"/>
              </w:rPr>
              <w:t>[text]</w:t>
            </w:r>
          </w:p>
        </w:tc>
      </w:tr>
    </w:tbl>
    <w:p w14:paraId="1E7E71C9" w14:textId="77777777" w:rsidR="00BE5159" w:rsidRPr="00BE5159" w:rsidRDefault="00BE5159" w:rsidP="00BE5159">
      <w:pPr>
        <w:keepLines/>
        <w:suppressAutoHyphens/>
        <w:spacing w:after="120" w:line="360" w:lineRule="auto"/>
      </w:pPr>
    </w:p>
    <w:sectPr w:rsidR="00BE5159" w:rsidRPr="00BE5159" w:rsidSect="00655D6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BC0C" w14:textId="77777777" w:rsidR="008F5274" w:rsidRDefault="008F5274" w:rsidP="00655D6C">
      <w:pPr>
        <w:spacing w:after="0" w:line="240" w:lineRule="auto"/>
      </w:pPr>
      <w:r>
        <w:separator/>
      </w:r>
    </w:p>
  </w:endnote>
  <w:endnote w:type="continuationSeparator" w:id="0">
    <w:p w14:paraId="442455BD" w14:textId="77777777" w:rsidR="008F5274" w:rsidRDefault="008F5274" w:rsidP="0065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FEDB" w14:textId="07618ABB" w:rsidR="00D761F2" w:rsidRDefault="00D761F2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1B38" w14:textId="77777777" w:rsidR="008F5274" w:rsidRDefault="008F5274" w:rsidP="00655D6C">
      <w:pPr>
        <w:spacing w:after="0" w:line="240" w:lineRule="auto"/>
      </w:pPr>
      <w:r>
        <w:separator/>
      </w:r>
    </w:p>
  </w:footnote>
  <w:footnote w:type="continuationSeparator" w:id="0">
    <w:p w14:paraId="3B7EBD2D" w14:textId="77777777" w:rsidR="008F5274" w:rsidRDefault="008F5274" w:rsidP="0065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91C9" w14:textId="29E32CE0" w:rsidR="00655D6C" w:rsidRDefault="00A23604">
    <w:pPr>
      <w:pStyle w:val="Header"/>
    </w:pPr>
    <w:r w:rsidRPr="00A23604">
      <w:t>Climate Change Statement Information Proforma</w:t>
    </w:r>
    <w:r w:rsidR="00EE4FB2">
      <w:t xml:space="preserve"> | </w:t>
    </w:r>
    <w:r>
      <w:t>Planning</w:t>
    </w:r>
    <w:r w:rsidR="001E1BCE">
      <w:t xml:space="preserve"> | </w:t>
    </w:r>
    <w:r>
      <w:t>May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8BE3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C8630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A13DC"/>
    <w:multiLevelType w:val="hybridMultilevel"/>
    <w:tmpl w:val="3CACE5CC"/>
    <w:lvl w:ilvl="0" w:tplc="B90A55CE">
      <w:start w:val="1"/>
      <w:numFmt w:val="bullet"/>
      <w:lvlText w:val="-"/>
      <w:lvlJc w:val="left"/>
      <w:pPr>
        <w:ind w:left="1080" w:hanging="360"/>
      </w:pPr>
      <w:rPr>
        <w:rFonts w:ascii="Verdana Pro" w:eastAsiaTheme="minorHAnsi" w:hAnsi="Verdan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96CF3"/>
    <w:multiLevelType w:val="multilevel"/>
    <w:tmpl w:val="D70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451C2"/>
    <w:multiLevelType w:val="multilevel"/>
    <w:tmpl w:val="907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56901"/>
    <w:multiLevelType w:val="hybridMultilevel"/>
    <w:tmpl w:val="33303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5130"/>
    <w:multiLevelType w:val="multilevel"/>
    <w:tmpl w:val="AAEA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8C1BF9"/>
    <w:multiLevelType w:val="hybridMultilevel"/>
    <w:tmpl w:val="88940178"/>
    <w:lvl w:ilvl="0" w:tplc="B2FE6560">
      <w:start w:val="1"/>
      <w:numFmt w:val="bullet"/>
      <w:lvlText w:val="-"/>
      <w:lvlJc w:val="left"/>
      <w:pPr>
        <w:ind w:left="1080" w:hanging="360"/>
      </w:pPr>
      <w:rPr>
        <w:rFonts w:ascii="Verdana Pro" w:eastAsiaTheme="minorHAnsi" w:hAnsi="Verdan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5012D"/>
    <w:multiLevelType w:val="hybridMultilevel"/>
    <w:tmpl w:val="C706B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16B7D"/>
    <w:multiLevelType w:val="hybridMultilevel"/>
    <w:tmpl w:val="D6BEF5CC"/>
    <w:lvl w:ilvl="0" w:tplc="9AAC6226">
      <w:start w:val="1"/>
      <w:numFmt w:val="bullet"/>
      <w:lvlText w:val="-"/>
      <w:lvlJc w:val="left"/>
      <w:pPr>
        <w:ind w:left="720" w:hanging="360"/>
      </w:pPr>
      <w:rPr>
        <w:rFonts w:ascii="Verdana Pro" w:eastAsiaTheme="minorHAnsi" w:hAnsi="Verdan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02B1C"/>
    <w:multiLevelType w:val="hybridMultilevel"/>
    <w:tmpl w:val="21B2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2010">
    <w:abstractNumId w:val="10"/>
  </w:num>
  <w:num w:numId="2" w16cid:durableId="1018197009">
    <w:abstractNumId w:val="1"/>
  </w:num>
  <w:num w:numId="3" w16cid:durableId="1742748359">
    <w:abstractNumId w:val="0"/>
  </w:num>
  <w:num w:numId="4" w16cid:durableId="1495218270">
    <w:abstractNumId w:val="5"/>
  </w:num>
  <w:num w:numId="5" w16cid:durableId="1267689090">
    <w:abstractNumId w:val="8"/>
  </w:num>
  <w:num w:numId="6" w16cid:durableId="210532388">
    <w:abstractNumId w:val="9"/>
  </w:num>
  <w:num w:numId="7" w16cid:durableId="1942912267">
    <w:abstractNumId w:val="7"/>
  </w:num>
  <w:num w:numId="8" w16cid:durableId="1898860631">
    <w:abstractNumId w:val="2"/>
  </w:num>
  <w:num w:numId="9" w16cid:durableId="1070426602">
    <w:abstractNumId w:val="6"/>
  </w:num>
  <w:num w:numId="10" w16cid:durableId="1503885671">
    <w:abstractNumId w:val="3"/>
  </w:num>
  <w:num w:numId="11" w16cid:durableId="76025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06"/>
    <w:rsid w:val="00023300"/>
    <w:rsid w:val="00026DF6"/>
    <w:rsid w:val="00047558"/>
    <w:rsid w:val="000A3690"/>
    <w:rsid w:val="000B0AC4"/>
    <w:rsid w:val="000B4F50"/>
    <w:rsid w:val="000D7A38"/>
    <w:rsid w:val="000D7F25"/>
    <w:rsid w:val="000E051D"/>
    <w:rsid w:val="000E2233"/>
    <w:rsid w:val="000E6F64"/>
    <w:rsid w:val="000F5322"/>
    <w:rsid w:val="000F6E01"/>
    <w:rsid w:val="00116C5D"/>
    <w:rsid w:val="00163343"/>
    <w:rsid w:val="00182ABD"/>
    <w:rsid w:val="00185170"/>
    <w:rsid w:val="001A34EF"/>
    <w:rsid w:val="001B4E51"/>
    <w:rsid w:val="001C6CDA"/>
    <w:rsid w:val="001D1279"/>
    <w:rsid w:val="001D314D"/>
    <w:rsid w:val="001E1BCE"/>
    <w:rsid w:val="001F0929"/>
    <w:rsid w:val="00204A63"/>
    <w:rsid w:val="0020783D"/>
    <w:rsid w:val="0021312B"/>
    <w:rsid w:val="00247832"/>
    <w:rsid w:val="00282AF1"/>
    <w:rsid w:val="00291932"/>
    <w:rsid w:val="002B559C"/>
    <w:rsid w:val="002C4789"/>
    <w:rsid w:val="003053DA"/>
    <w:rsid w:val="00306965"/>
    <w:rsid w:val="003107DE"/>
    <w:rsid w:val="00324B9A"/>
    <w:rsid w:val="00336D7C"/>
    <w:rsid w:val="003C7617"/>
    <w:rsid w:val="003E3EDD"/>
    <w:rsid w:val="003E5018"/>
    <w:rsid w:val="003E6E70"/>
    <w:rsid w:val="003E75E0"/>
    <w:rsid w:val="003F1081"/>
    <w:rsid w:val="00401595"/>
    <w:rsid w:val="0049031D"/>
    <w:rsid w:val="004A37C3"/>
    <w:rsid w:val="004A736F"/>
    <w:rsid w:val="004D3522"/>
    <w:rsid w:val="00501E0A"/>
    <w:rsid w:val="0052026A"/>
    <w:rsid w:val="00531AD7"/>
    <w:rsid w:val="005620DA"/>
    <w:rsid w:val="00564960"/>
    <w:rsid w:val="005975ED"/>
    <w:rsid w:val="005A6F99"/>
    <w:rsid w:val="005B0ACF"/>
    <w:rsid w:val="005E14ED"/>
    <w:rsid w:val="006046D7"/>
    <w:rsid w:val="00611B6A"/>
    <w:rsid w:val="006302DC"/>
    <w:rsid w:val="00654F53"/>
    <w:rsid w:val="00655D6C"/>
    <w:rsid w:val="00662C4A"/>
    <w:rsid w:val="006726AC"/>
    <w:rsid w:val="0067591C"/>
    <w:rsid w:val="00682676"/>
    <w:rsid w:val="00684C7E"/>
    <w:rsid w:val="00692317"/>
    <w:rsid w:val="006925F7"/>
    <w:rsid w:val="0069367B"/>
    <w:rsid w:val="006A582D"/>
    <w:rsid w:val="006C4DE2"/>
    <w:rsid w:val="007177DC"/>
    <w:rsid w:val="00717D66"/>
    <w:rsid w:val="00726007"/>
    <w:rsid w:val="0073675E"/>
    <w:rsid w:val="00747242"/>
    <w:rsid w:val="00750F06"/>
    <w:rsid w:val="00760EC5"/>
    <w:rsid w:val="00771000"/>
    <w:rsid w:val="0078715D"/>
    <w:rsid w:val="007B10A3"/>
    <w:rsid w:val="007B4406"/>
    <w:rsid w:val="007D11C8"/>
    <w:rsid w:val="007D515D"/>
    <w:rsid w:val="007F46EA"/>
    <w:rsid w:val="00822B0A"/>
    <w:rsid w:val="00836621"/>
    <w:rsid w:val="00846F9D"/>
    <w:rsid w:val="0087428A"/>
    <w:rsid w:val="008B6065"/>
    <w:rsid w:val="008D5052"/>
    <w:rsid w:val="008F5274"/>
    <w:rsid w:val="00911A83"/>
    <w:rsid w:val="00927CF7"/>
    <w:rsid w:val="00990C84"/>
    <w:rsid w:val="009A4114"/>
    <w:rsid w:val="009C648F"/>
    <w:rsid w:val="009C73FF"/>
    <w:rsid w:val="009E09A6"/>
    <w:rsid w:val="009E3C5A"/>
    <w:rsid w:val="009E763C"/>
    <w:rsid w:val="009E7EE6"/>
    <w:rsid w:val="009F1052"/>
    <w:rsid w:val="00A06864"/>
    <w:rsid w:val="00A159B3"/>
    <w:rsid w:val="00A23604"/>
    <w:rsid w:val="00A25500"/>
    <w:rsid w:val="00A50374"/>
    <w:rsid w:val="00A531B6"/>
    <w:rsid w:val="00AD3E41"/>
    <w:rsid w:val="00AE021E"/>
    <w:rsid w:val="00B05BCC"/>
    <w:rsid w:val="00B05C2B"/>
    <w:rsid w:val="00B26724"/>
    <w:rsid w:val="00B43D24"/>
    <w:rsid w:val="00B82B83"/>
    <w:rsid w:val="00B859F4"/>
    <w:rsid w:val="00B93E21"/>
    <w:rsid w:val="00B97132"/>
    <w:rsid w:val="00BA2194"/>
    <w:rsid w:val="00BA50C9"/>
    <w:rsid w:val="00BC3D16"/>
    <w:rsid w:val="00BC45D8"/>
    <w:rsid w:val="00BE0D80"/>
    <w:rsid w:val="00BE3EE3"/>
    <w:rsid w:val="00BE5159"/>
    <w:rsid w:val="00C8506F"/>
    <w:rsid w:val="00C9235C"/>
    <w:rsid w:val="00CF1C26"/>
    <w:rsid w:val="00CF24DD"/>
    <w:rsid w:val="00D01B46"/>
    <w:rsid w:val="00D04E3A"/>
    <w:rsid w:val="00D11765"/>
    <w:rsid w:val="00D223DD"/>
    <w:rsid w:val="00D33B66"/>
    <w:rsid w:val="00D41AD8"/>
    <w:rsid w:val="00D761F2"/>
    <w:rsid w:val="00DD7323"/>
    <w:rsid w:val="00DE7FE8"/>
    <w:rsid w:val="00DF74AD"/>
    <w:rsid w:val="00E11E38"/>
    <w:rsid w:val="00E140A2"/>
    <w:rsid w:val="00E36F6C"/>
    <w:rsid w:val="00E465B7"/>
    <w:rsid w:val="00E515BB"/>
    <w:rsid w:val="00E53E5E"/>
    <w:rsid w:val="00E556B0"/>
    <w:rsid w:val="00E717BF"/>
    <w:rsid w:val="00E84953"/>
    <w:rsid w:val="00E96160"/>
    <w:rsid w:val="00ED002E"/>
    <w:rsid w:val="00EE180D"/>
    <w:rsid w:val="00EE4FB2"/>
    <w:rsid w:val="00EF684C"/>
    <w:rsid w:val="00F0740F"/>
    <w:rsid w:val="00F16E82"/>
    <w:rsid w:val="00F21A72"/>
    <w:rsid w:val="00F25A2E"/>
    <w:rsid w:val="00F73C3F"/>
    <w:rsid w:val="00FA1B77"/>
    <w:rsid w:val="00FD084B"/>
    <w:rsid w:val="4D4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908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715D"/>
  </w:style>
  <w:style w:type="paragraph" w:styleId="Heading1">
    <w:name w:val="heading 1"/>
    <w:basedOn w:val="BodyText"/>
    <w:next w:val="Heading2"/>
    <w:link w:val="Heading1Char"/>
    <w:uiPriority w:val="9"/>
    <w:qFormat/>
    <w:rsid w:val="00E96160"/>
    <w:pPr>
      <w:keepNext/>
      <w:pageBreakBefore/>
      <w:widowControl w:val="0"/>
      <w:autoSpaceDE w:val="0"/>
      <w:autoSpaceDN w:val="0"/>
      <w:spacing w:before="480" w:after="240" w:line="240" w:lineRule="auto"/>
      <w:outlineLvl w:val="0"/>
    </w:pPr>
    <w:rPr>
      <w:rFonts w:eastAsia="Calibri" w:cs="Arial"/>
      <w:color w:val="000000" w:themeColor="text1"/>
      <w:sz w:val="44"/>
      <w:szCs w:val="44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726007"/>
    <w:pPr>
      <w:keepNext/>
      <w:widowControl w:val="0"/>
      <w:autoSpaceDE w:val="0"/>
      <w:autoSpaceDN w:val="0"/>
      <w:spacing w:before="360" w:after="240" w:line="240" w:lineRule="auto"/>
      <w:outlineLvl w:val="1"/>
    </w:pPr>
    <w:rPr>
      <w:rFonts w:eastAsia="Calibri" w:cs="Arial"/>
      <w:bCs/>
      <w:color w:val="008296"/>
      <w:w w:val="110"/>
      <w:sz w:val="32"/>
      <w:szCs w:val="12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726007"/>
    <w:pPr>
      <w:outlineLvl w:val="2"/>
    </w:pPr>
    <w:rPr>
      <w:color w:val="333333"/>
      <w:sz w:val="24"/>
      <w:szCs w:val="8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750F06"/>
    <w:pPr>
      <w:keepNext/>
      <w:spacing w:before="40"/>
      <w:outlineLvl w:val="3"/>
    </w:pPr>
    <w:rPr>
      <w:rFonts w:eastAsiaTheme="majorEastAsia" w:cstheme="majorBidi"/>
      <w:color w:val="008296"/>
    </w:rPr>
  </w:style>
  <w:style w:type="paragraph" w:styleId="Heading5">
    <w:name w:val="heading 5"/>
    <w:basedOn w:val="BodyText"/>
    <w:next w:val="BodyText"/>
    <w:link w:val="Heading5Char"/>
    <w:uiPriority w:val="9"/>
    <w:unhideWhenUsed/>
    <w:qFormat/>
    <w:rsid w:val="00750F06"/>
    <w:pPr>
      <w:keepNext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D223DD"/>
    <w:rPr>
      <w:rFonts w:eastAsia="Calibri" w:cs="Arial"/>
      <w:b/>
      <w:color w:val="008296"/>
    </w:rPr>
  </w:style>
  <w:style w:type="character" w:customStyle="1" w:styleId="Heading1Char">
    <w:name w:val="Heading 1 Char"/>
    <w:basedOn w:val="DefaultParagraphFont"/>
    <w:link w:val="Heading1"/>
    <w:uiPriority w:val="9"/>
    <w:rsid w:val="00E96160"/>
    <w:rPr>
      <w:rFonts w:ascii="Verdana Pro" w:eastAsia="Calibri" w:hAnsi="Verdana Pro" w:cs="Arial"/>
      <w:color w:val="000000" w:themeColor="tex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26007"/>
    <w:rPr>
      <w:rFonts w:ascii="Verdana Pro" w:eastAsia="Calibri" w:hAnsi="Verdana Pro" w:cs="Arial"/>
      <w:bCs/>
      <w:color w:val="008296"/>
      <w:w w:val="110"/>
      <w:sz w:val="32"/>
      <w:szCs w:val="12"/>
    </w:rPr>
  </w:style>
  <w:style w:type="character" w:customStyle="1" w:styleId="Heading3Char">
    <w:name w:val="Heading 3 Char"/>
    <w:basedOn w:val="DefaultParagraphFont"/>
    <w:link w:val="Heading3"/>
    <w:uiPriority w:val="9"/>
    <w:rsid w:val="00726007"/>
    <w:rPr>
      <w:rFonts w:ascii="Verdana Pro" w:eastAsia="Calibri" w:hAnsi="Verdana Pro" w:cs="Arial"/>
      <w:bCs/>
      <w:color w:val="333333"/>
      <w:w w:val="110"/>
      <w:sz w:val="24"/>
      <w:szCs w:val="8"/>
    </w:rPr>
  </w:style>
  <w:style w:type="paragraph" w:styleId="Title">
    <w:name w:val="Title"/>
    <w:basedOn w:val="BodyText"/>
    <w:next w:val="Subtitle"/>
    <w:link w:val="TitleChar"/>
    <w:uiPriority w:val="10"/>
    <w:rsid w:val="001D1279"/>
    <w:pPr>
      <w:keepNext/>
      <w:spacing w:before="1320" w:after="240" w:line="240" w:lineRule="auto"/>
      <w:contextualSpacing/>
    </w:pPr>
    <w:rPr>
      <w:rFonts w:eastAsiaTheme="majorEastAsia" w:cstheme="majorBidi"/>
      <w:color w:val="008296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1279"/>
    <w:rPr>
      <w:rFonts w:ascii="Verdana Pro" w:eastAsiaTheme="majorEastAsia" w:hAnsi="Verdana Pro" w:cstheme="majorBidi"/>
      <w:color w:val="008296"/>
      <w:spacing w:val="-10"/>
      <w:kern w:val="28"/>
      <w:sz w:val="72"/>
      <w:szCs w:val="72"/>
    </w:rPr>
  </w:style>
  <w:style w:type="paragraph" w:styleId="Subtitle">
    <w:name w:val="Subtitle"/>
    <w:basedOn w:val="BodyText"/>
    <w:link w:val="SubtitleChar"/>
    <w:uiPriority w:val="11"/>
    <w:rsid w:val="00750F06"/>
    <w:pPr>
      <w:numPr>
        <w:ilvl w:val="1"/>
      </w:numPr>
    </w:pPr>
    <w:rPr>
      <w:rFonts w:eastAsiaTheme="minorEastAsia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C45D8"/>
    <w:rPr>
      <w:rFonts w:ascii="Verdana Pro" w:eastAsiaTheme="minorEastAsia" w:hAnsi="Verdana Pro"/>
      <w:spacing w:val="15"/>
      <w:sz w:val="32"/>
      <w:szCs w:val="32"/>
    </w:rPr>
  </w:style>
  <w:style w:type="character" w:styleId="Strong">
    <w:name w:val="Strong"/>
    <w:basedOn w:val="DefaultParagraphFont"/>
    <w:uiPriority w:val="22"/>
    <w:rsid w:val="00750F0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96160"/>
    <w:rPr>
      <w:rFonts w:ascii="Verdana Pro" w:eastAsiaTheme="majorEastAsia" w:hAnsi="Verdana Pro" w:cstheme="majorBidi"/>
      <w:color w:val="008296"/>
    </w:rPr>
  </w:style>
  <w:style w:type="character" w:customStyle="1" w:styleId="Heading5Char">
    <w:name w:val="Heading 5 Char"/>
    <w:basedOn w:val="DefaultParagraphFont"/>
    <w:link w:val="Heading5"/>
    <w:uiPriority w:val="9"/>
    <w:rsid w:val="00E96160"/>
    <w:rPr>
      <w:rFonts w:ascii="Verdana Pro" w:eastAsiaTheme="majorEastAsia" w:hAnsi="Verdana Pro" w:cstheme="majorBidi"/>
    </w:rPr>
  </w:style>
  <w:style w:type="paragraph" w:styleId="BodyText">
    <w:name w:val="Body Text"/>
    <w:link w:val="BodyTextChar"/>
    <w:uiPriority w:val="99"/>
    <w:unhideWhenUsed/>
    <w:qFormat/>
    <w:rsid w:val="000B4F50"/>
    <w:pPr>
      <w:keepLines/>
      <w:suppressAutoHyphens/>
      <w:spacing w:after="120" w:line="360" w:lineRule="auto"/>
    </w:pPr>
    <w:rPr>
      <w:rFonts w:ascii="Verdana Pro" w:hAnsi="Verdana Pro"/>
    </w:rPr>
  </w:style>
  <w:style w:type="character" w:customStyle="1" w:styleId="BodyTextChar">
    <w:name w:val="Body Text Char"/>
    <w:basedOn w:val="DefaultParagraphFont"/>
    <w:link w:val="BodyText"/>
    <w:uiPriority w:val="99"/>
    <w:rsid w:val="000B4F50"/>
    <w:rPr>
      <w:rFonts w:ascii="Verdana Pro" w:hAnsi="Verdana Pro"/>
    </w:rPr>
  </w:style>
  <w:style w:type="paragraph" w:styleId="IntenseQuote">
    <w:name w:val="Intense Quote"/>
    <w:basedOn w:val="Normal"/>
    <w:next w:val="Normal"/>
    <w:link w:val="IntenseQuoteChar"/>
    <w:uiPriority w:val="30"/>
    <w:rsid w:val="00E9616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160"/>
    <w:rPr>
      <w:i/>
      <w:iCs/>
      <w:color w:val="4472C4" w:themeColor="accent1"/>
    </w:rPr>
  </w:style>
  <w:style w:type="paragraph" w:styleId="Quote">
    <w:name w:val="Quote"/>
    <w:basedOn w:val="BodyText"/>
    <w:link w:val="QuoteChar"/>
    <w:uiPriority w:val="29"/>
    <w:qFormat/>
    <w:rsid w:val="000E6F64"/>
    <w:pPr>
      <w:pBdr>
        <w:top w:val="single" w:sz="4" w:space="3" w:color="008296"/>
        <w:bottom w:val="single" w:sz="4" w:space="3" w:color="008296"/>
      </w:pBdr>
      <w:spacing w:before="200" w:after="240"/>
      <w:ind w:left="720" w:right="862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F64"/>
    <w:rPr>
      <w:rFonts w:ascii="Verdana Pro" w:hAnsi="Verdana Pro"/>
      <w:iCs/>
      <w:color w:val="404040" w:themeColor="text1" w:themeTint="BF"/>
    </w:rPr>
  </w:style>
  <w:style w:type="paragraph" w:styleId="TOCHeading">
    <w:name w:val="TOC Heading"/>
    <w:basedOn w:val="BodyText"/>
    <w:next w:val="BodyText"/>
    <w:uiPriority w:val="39"/>
    <w:unhideWhenUsed/>
    <w:rsid w:val="00771000"/>
    <w:pPr>
      <w:pageBreakBefore/>
      <w:spacing w:before="240" w:after="0"/>
    </w:pPr>
    <w:rPr>
      <w:rFonts w:eastAsiaTheme="majorEastAsia" w:cstheme="majorBidi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26007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2C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62C4A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0F6E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6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rsid w:val="0078715D"/>
    <w:rPr>
      <w:rFonts w:ascii="Verdana" w:hAnsi="Verdana"/>
    </w:rPr>
  </w:style>
  <w:style w:type="character" w:customStyle="1" w:styleId="DateChar">
    <w:name w:val="Date Char"/>
    <w:basedOn w:val="DefaultParagraphFont"/>
    <w:link w:val="Date"/>
    <w:uiPriority w:val="99"/>
    <w:rsid w:val="0078715D"/>
    <w:rPr>
      <w:rFonts w:ascii="Verdana" w:hAnsi="Verdana"/>
    </w:rPr>
  </w:style>
  <w:style w:type="paragraph" w:styleId="ListParagraph">
    <w:name w:val="List Paragraph"/>
    <w:basedOn w:val="Normal"/>
    <w:uiPriority w:val="34"/>
    <w:rsid w:val="006A582D"/>
    <w:pPr>
      <w:ind w:left="720"/>
      <w:contextualSpacing/>
    </w:pPr>
  </w:style>
  <w:style w:type="paragraph" w:styleId="ListBullet">
    <w:name w:val="List Bullet"/>
    <w:basedOn w:val="BodyText"/>
    <w:uiPriority w:val="99"/>
    <w:unhideWhenUsed/>
    <w:qFormat/>
    <w:rsid w:val="00A531B6"/>
    <w:pPr>
      <w:numPr>
        <w:numId w:val="2"/>
      </w:numPr>
      <w:spacing w:line="480" w:lineRule="auto"/>
      <w:ind w:left="1080"/>
      <w:contextualSpacing/>
    </w:pPr>
  </w:style>
  <w:style w:type="paragraph" w:styleId="List">
    <w:name w:val="List"/>
    <w:basedOn w:val="Normal"/>
    <w:uiPriority w:val="99"/>
    <w:unhideWhenUsed/>
    <w:rsid w:val="006A582D"/>
    <w:pPr>
      <w:ind w:left="283" w:hanging="283"/>
      <w:contextualSpacing/>
    </w:pPr>
  </w:style>
  <w:style w:type="paragraph" w:styleId="ListNumber">
    <w:name w:val="List Number"/>
    <w:basedOn w:val="BodyText"/>
    <w:next w:val="BodyText"/>
    <w:uiPriority w:val="99"/>
    <w:unhideWhenUsed/>
    <w:qFormat/>
    <w:rsid w:val="00EF684C"/>
    <w:pPr>
      <w:numPr>
        <w:numId w:val="3"/>
      </w:numPr>
      <w:spacing w:line="480" w:lineRule="auto"/>
      <w:ind w:left="1077" w:hanging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6C"/>
  </w:style>
  <w:style w:type="paragraph" w:styleId="Footer">
    <w:name w:val="footer"/>
    <w:basedOn w:val="Normal"/>
    <w:link w:val="FooterChar"/>
    <w:uiPriority w:val="99"/>
    <w:unhideWhenUsed/>
    <w:rsid w:val="0065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6C"/>
  </w:style>
  <w:style w:type="character" w:styleId="PlaceholderText">
    <w:name w:val="Placeholder Text"/>
    <w:basedOn w:val="DefaultParagraphFont"/>
    <w:uiPriority w:val="99"/>
    <w:semiHidden/>
    <w:rsid w:val="00B9713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43D2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cotswold.gov.uk/netzerocarbontoolkit" TargetMode="Externa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yperlink" Target="https://www.newforest.gov.uk/article/35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ningPolicy General Document" ma:contentTypeID="0x010100321258AFB3080945A7E2A9ACDA473D1F3300EA5F7D65A73F3D45906A6691A46C8590" ma:contentTypeVersion="15" ma:contentTypeDescription="" ma:contentTypeScope="" ma:versionID="a074b1a951d1b4ea4650d8a701d1f7fe">
  <xsd:schema xmlns:xsd="http://www.w3.org/2001/XMLSchema" xmlns:xs="http://www.w3.org/2001/XMLSchema" xmlns:p="http://schemas.microsoft.com/office/2006/metadata/properties" xmlns:ns2="6d46c808-e662-43bd-98f4-a868dbfc62bb" targetNamespace="http://schemas.microsoft.com/office/2006/metadata/properties" ma:root="true" ma:fieldsID="f44c67d552d3272b1ff9d5395c11d5f1" ns2:_="">
    <xsd:import namespace="6d46c808-e662-43bd-98f4-a868dbfc62bb"/>
    <xsd:element name="properties">
      <xsd:complexType>
        <xsd:sequence>
          <xsd:element name="documentManagement">
            <xsd:complexType>
              <xsd:all>
                <xsd:element ref="ns2:NFDC_x0020_Document_x0020_Type" minOccurs="0"/>
                <xsd:element ref="ns2:NFDC_x0020_Review_x0020_Date" minOccurs="0"/>
                <xsd:element ref="ns2:NFDC_x0020_Document_x0020_Status" minOccurs="0"/>
                <xsd:element ref="ns2:MeridioDocID" minOccurs="0"/>
                <xsd:element ref="ns2:Meridio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c808-e662-43bd-98f4-a868dbfc62bb" elementFormDefault="qualified">
    <xsd:import namespace="http://schemas.microsoft.com/office/2006/documentManagement/types"/>
    <xsd:import namespace="http://schemas.microsoft.com/office/infopath/2007/PartnerControls"/>
    <xsd:element name="NFDC_x0020_Document_x0020_Type" ma:index="8" nillable="true" ma:displayName="NFDC Document Type" ma:default="General" ma:format="Dropdown" ma:indexed="true" ma:internalName="NFDC_x0020_Document_x0020_Type" ma:readOnly="false">
      <xsd:simpleType>
        <xsd:restriction base="dms:Choice">
          <xsd:enumeration value="General"/>
          <xsd:enumeration value="Contract"/>
          <xsd:enumeration value="Diagram"/>
          <xsd:enumeration value="Drawing"/>
          <xsd:enumeration value="Email"/>
          <xsd:enumeration value="Form"/>
          <xsd:enumeration value="Image"/>
          <xsd:enumeration value="Policy"/>
          <xsd:enumeration value="Procedure"/>
          <xsd:enumeration value="Report"/>
        </xsd:restriction>
      </xsd:simpleType>
    </xsd:element>
    <xsd:element name="NFDC_x0020_Review_x0020_Date" ma:index="9" nillable="true" ma:displayName="NFDC Review Date" ma:format="DateOnly" ma:internalName="NFDC_x0020_Review_x0020_Date" ma:readOnly="false">
      <xsd:simpleType>
        <xsd:restriction base="dms:DateTime"/>
      </xsd:simpleType>
    </xsd:element>
    <xsd:element name="NFDC_x0020_Document_x0020_Status" ma:index="10" nillable="true" ma:displayName="NFDC Document Status" ma:default="Published" ma:format="Dropdown" ma:internalName="NFDC_x0020_Document_x0020_Status">
      <xsd:simpleType>
        <xsd:restriction base="dms:Choice">
          <xsd:enumeration value="Draft"/>
          <xsd:enumeration value="Published"/>
          <xsd:enumeration value="Under Review"/>
          <xsd:enumeration value="Archived"/>
        </xsd:restriction>
      </xsd:simpleType>
    </xsd:element>
    <xsd:element name="MeridioDocID" ma:index="11" nillable="true" ma:displayName="MeridioDocID" ma:description="hidden field to store old Meridio Doc ID if the file was migrated from Meridio to SharePoint in 2021/22." ma:internalName="MeridioDocID">
      <xsd:simpleType>
        <xsd:restriction base="dms:Number"/>
      </xsd:simpleType>
    </xsd:element>
    <xsd:element name="MeridioPath" ma:index="12" nillable="true" ma:displayName="MeridioPath" ma:description="hidden field to store old Meridio Doc ID if the file was migrated from Meridio to SharePoint in 2021/22." ma:internalName="MeridioPath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70955e23-7927-47e2-968c-c52de2e15fc5" ContentTypeId="0x010100321258AFB3080945A7E2A9ACDA473D1F33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ridioPath xmlns="6d46c808-e662-43bd-98f4-a868dbfc62bb" xsi:nil="true"/>
    <NFDC_x0020_Document_x0020_Status xmlns="6d46c808-e662-43bd-98f4-a868dbfc62bb">Published</NFDC_x0020_Document_x0020_Status>
    <NFDC_x0020_Review_x0020_Date xmlns="6d46c808-e662-43bd-98f4-a868dbfc62bb" xsi:nil="true"/>
    <NFDC_x0020_Document_x0020_Type xmlns="6d46c808-e662-43bd-98f4-a868dbfc62bb">General</NFDC_x0020_Document_x0020_Type>
    <MeridioDocID xmlns="6d46c808-e662-43bd-98f4-a868dbfc62bb" xsi:nil="true"/>
  </documentManagement>
</p:properties>
</file>

<file path=customXml/itemProps1.xml><?xml version="1.0" encoding="utf-8"?>
<ds:datastoreItem xmlns:ds="http://schemas.openxmlformats.org/officeDocument/2006/customXml" ds:itemID="{86442842-CF5A-442C-BB8A-0CAC3F4D3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11B15-E779-468C-8B08-A9EFFA98D081}"/>
</file>

<file path=customXml/itemProps3.xml><?xml version="1.0" encoding="utf-8"?>
<ds:datastoreItem xmlns:ds="http://schemas.openxmlformats.org/officeDocument/2006/customXml" ds:itemID="{67A84B2D-2A91-4E90-8954-8A08A7335BF9}"/>
</file>

<file path=customXml/itemProps4.xml><?xml version="1.0" encoding="utf-8"?>
<ds:datastoreItem xmlns:ds="http://schemas.openxmlformats.org/officeDocument/2006/customXml" ds:itemID="{F979EDBD-9425-46FF-B010-E5D84E6E846D}"/>
</file>

<file path=customXml/itemProps5.xml><?xml version="1.0" encoding="utf-8"?>
<ds:datastoreItem xmlns:ds="http://schemas.openxmlformats.org/officeDocument/2006/customXml" ds:itemID="{FFEB1E18-DC32-40A6-9FB2-3D3D2282B4F2}"/>
</file>

<file path=customXml/itemProps6.xml><?xml version="1.0" encoding="utf-8"?>
<ds:datastoreItem xmlns:ds="http://schemas.openxmlformats.org/officeDocument/2006/customXml" ds:itemID="{F90BCEEF-B346-4624-8CC4-95EEAA7B6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2024-05-21T08:23:00Z</dcterms:created>
  <dcterms:modified xsi:type="dcterms:W3CDTF">2024-05-21T08:23:00Z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2024-05-21T08:23:54Z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597fbe2c-fad7-43bb-bfe0-8a91a3ea6443</vt:lpwstr>
  </property>
  <property fmtid="{D5CDD505-2E9C-101B-9397-08002B2CF9AE}" pid="8" name="MSIP_Label_a420d19a-de02-41a9-85e1-a1dc779990b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0x010100321258AFB3080945A7E2A9ACDA473D1F3300EA5F7D65A73F3D45906A6691A46C8590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